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81060">
        <w:rPr>
          <w:sz w:val="24"/>
          <w:szCs w:val="24"/>
          <w:lang w:val="en-US"/>
        </w:rPr>
        <w:t xml:space="preserve">30 </w:t>
      </w:r>
      <w:r w:rsidR="00581060">
        <w:rPr>
          <w:sz w:val="24"/>
          <w:szCs w:val="24"/>
        </w:rPr>
        <w:t xml:space="preserve">июля 2012 </w:t>
      </w:r>
      <w:r>
        <w:rPr>
          <w:sz w:val="24"/>
          <w:szCs w:val="24"/>
        </w:rPr>
        <w:t xml:space="preserve"> № </w:t>
      </w:r>
      <w:r w:rsidR="00581060">
        <w:rPr>
          <w:sz w:val="24"/>
          <w:szCs w:val="24"/>
        </w:rPr>
        <w:t>1882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0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0"/>
          </w:p>
        </w:tc>
        <w:tc>
          <w:tcPr>
            <w:tcW w:w="6731" w:type="dxa"/>
            <w:vAlign w:val="center"/>
          </w:tcPr>
          <w:p w:rsidR="004A43CB" w:rsidRPr="004A43CB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7E6E57" w:rsidRPr="0080025D" w:rsidRDefault="004A43CB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>420</w:t>
            </w:r>
            <w:r w:rsidR="000972DC">
              <w:rPr>
                <w:sz w:val="24"/>
                <w:szCs w:val="24"/>
              </w:rPr>
              <w:t> </w:t>
            </w:r>
            <w:r w:rsidRPr="004A43CB">
              <w:rPr>
                <w:sz w:val="24"/>
                <w:szCs w:val="24"/>
              </w:rPr>
              <w:t>3</w:t>
            </w:r>
            <w:r w:rsidR="00FF7848">
              <w:rPr>
                <w:sz w:val="24"/>
                <w:szCs w:val="24"/>
              </w:rPr>
              <w:t>53</w:t>
            </w:r>
            <w:r w:rsidR="000972DC">
              <w:rPr>
                <w:sz w:val="24"/>
                <w:szCs w:val="24"/>
              </w:rPr>
              <w:t>,3</w:t>
            </w:r>
            <w:r w:rsidR="007E6E57" w:rsidRPr="0080025D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4A43CB" w:rsidRPr="004A43CB">
              <w:rPr>
                <w:sz w:val="24"/>
                <w:szCs w:val="24"/>
              </w:rPr>
              <w:t>153</w:t>
            </w:r>
            <w:r w:rsidR="000972DC">
              <w:rPr>
                <w:sz w:val="24"/>
                <w:szCs w:val="24"/>
              </w:rPr>
              <w:t> </w:t>
            </w:r>
            <w:r w:rsidR="004A43CB" w:rsidRPr="004A43CB">
              <w:rPr>
                <w:sz w:val="24"/>
                <w:szCs w:val="24"/>
              </w:rPr>
              <w:t>159</w:t>
            </w:r>
            <w:r w:rsidR="000972DC">
              <w:rPr>
                <w:sz w:val="24"/>
                <w:szCs w:val="24"/>
              </w:rPr>
              <w:t>,3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4A43CB" w:rsidRPr="004A43CB">
              <w:rPr>
                <w:sz w:val="24"/>
                <w:szCs w:val="24"/>
              </w:rPr>
              <w:t>154 10</w:t>
            </w:r>
            <w:r w:rsidR="00FF7848">
              <w:rPr>
                <w:sz w:val="24"/>
                <w:szCs w:val="24"/>
              </w:rPr>
              <w:t>7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4A43CB" w:rsidRPr="004A43CB">
              <w:rPr>
                <w:sz w:val="24"/>
                <w:szCs w:val="24"/>
              </w:rPr>
              <w:t>48 873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4A43CB" w:rsidRPr="004A43CB">
              <w:rPr>
                <w:sz w:val="24"/>
                <w:szCs w:val="24"/>
              </w:rPr>
              <w:t>11 356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4A43CB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4A43CB" w:rsidRPr="004A43CB">
              <w:rPr>
                <w:sz w:val="24"/>
                <w:szCs w:val="24"/>
              </w:rPr>
              <w:t>10 826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4A43CB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год –     8 794 тыс. руб.</w:t>
            </w:r>
          </w:p>
          <w:p w:rsidR="004A43CB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</w:t>
            </w:r>
            <w:r w:rsidR="00FF78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F7848">
              <w:rPr>
                <w:sz w:val="24"/>
                <w:szCs w:val="24"/>
              </w:rPr>
              <w:t xml:space="preserve">  10 292 тыс. руб.</w:t>
            </w:r>
          </w:p>
          <w:p w:rsidR="00FF7848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  11 396 тыс. руб.</w:t>
            </w:r>
          </w:p>
          <w:p w:rsidR="00FF7848" w:rsidRPr="004A43CB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11 550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автономного округа – </w:t>
            </w:r>
            <w:r>
              <w:rPr>
                <w:sz w:val="24"/>
                <w:szCs w:val="24"/>
              </w:rPr>
              <w:t>139</w:t>
            </w:r>
            <w:r w:rsidR="000972D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309</w:t>
            </w:r>
            <w:r w:rsidR="000972DC">
              <w:rPr>
                <w:sz w:val="24"/>
                <w:szCs w:val="24"/>
              </w:rPr>
              <w:t>,</w:t>
            </w:r>
            <w:r w:rsidR="008A4BD6" w:rsidRPr="008A4B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тыс. руб., в том числе: 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46</w:t>
            </w:r>
            <w:r w:rsidR="000972D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451</w:t>
            </w:r>
            <w:r w:rsidR="000972DC">
              <w:rPr>
                <w:sz w:val="24"/>
                <w:szCs w:val="24"/>
              </w:rPr>
              <w:t>,</w:t>
            </w:r>
            <w:r w:rsidR="008A4BD6" w:rsidRPr="0058106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46 429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46 429 тыс. руб.</w:t>
            </w:r>
          </w:p>
          <w:p w:rsidR="00FF7848" w:rsidRPr="00B449D7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F7848" w:rsidRDefault="00FF7848" w:rsidP="00FF7848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>
              <w:rPr>
                <w:sz w:val="24"/>
                <w:szCs w:val="24"/>
              </w:rPr>
              <w:t>75 8</w:t>
            </w:r>
            <w:r w:rsidR="000972DC">
              <w:rPr>
                <w:sz w:val="24"/>
                <w:szCs w:val="24"/>
              </w:rPr>
              <w:t>09,</w:t>
            </w:r>
            <w:r w:rsidR="008A4BD6" w:rsidRPr="008A4BD6">
              <w:rPr>
                <w:sz w:val="24"/>
                <w:szCs w:val="24"/>
              </w:rPr>
              <w:t>6</w:t>
            </w:r>
            <w:r w:rsidRPr="00B449D7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год –     </w:t>
            </w:r>
            <w:r w:rsidR="000972DC">
              <w:rPr>
                <w:sz w:val="24"/>
                <w:szCs w:val="24"/>
              </w:rPr>
              <w:t>6 707,</w:t>
            </w:r>
            <w:r w:rsidR="008A4BD6" w:rsidRPr="0058106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    2 444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    2 444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  </w:t>
            </w:r>
            <w:r w:rsidRPr="004A43CB">
              <w:rPr>
                <w:sz w:val="24"/>
                <w:szCs w:val="24"/>
              </w:rPr>
              <w:t>11 356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  </w:t>
            </w:r>
            <w:r w:rsidRPr="004A43CB">
              <w:rPr>
                <w:sz w:val="24"/>
                <w:szCs w:val="24"/>
              </w:rPr>
              <w:t>10 826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>год –     8 794 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  10 292 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  11 396 тыс. руб.</w:t>
            </w:r>
          </w:p>
          <w:p w:rsidR="00FF7848" w:rsidRPr="004A43CB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11 550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ООО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 205 234 тыс. руб., в том числе: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100 000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105 234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Pr="00E34EA3" w:rsidRDefault="00FF7848" w:rsidP="007E6E57">
      <w:pPr>
        <w:jc w:val="center"/>
        <w:rPr>
          <w:sz w:val="24"/>
          <w:szCs w:val="24"/>
        </w:rPr>
      </w:pPr>
    </w:p>
    <w:p w:rsidR="007E6E57" w:rsidRPr="00554475" w:rsidRDefault="007E6E57" w:rsidP="007E6E57">
      <w:pPr>
        <w:jc w:val="center"/>
        <w:rPr>
          <w:b/>
          <w:bCs/>
          <w:sz w:val="24"/>
          <w:szCs w:val="24"/>
        </w:rPr>
      </w:pPr>
    </w:p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4A0D85" w:rsidRPr="006007B4" w:rsidRDefault="004A0D85" w:rsidP="004A0D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81060">
        <w:rPr>
          <w:sz w:val="24"/>
          <w:szCs w:val="24"/>
        </w:rPr>
        <w:t xml:space="preserve">30 июля 2012 </w:t>
      </w:r>
      <w:r>
        <w:rPr>
          <w:sz w:val="24"/>
          <w:szCs w:val="24"/>
        </w:rPr>
        <w:t xml:space="preserve"> № </w:t>
      </w:r>
      <w:r w:rsidR="00581060">
        <w:rPr>
          <w:sz w:val="24"/>
          <w:szCs w:val="24"/>
        </w:rPr>
        <w:t>1882</w:t>
      </w:r>
      <w:bookmarkStart w:id="1" w:name="_GoBack"/>
      <w:bookmarkEnd w:id="1"/>
    </w:p>
    <w:p w:rsidR="00221959" w:rsidRDefault="00221959" w:rsidP="007E6E57">
      <w:pPr>
        <w:ind w:firstLine="567"/>
        <w:rPr>
          <w:sz w:val="24"/>
          <w:szCs w:val="24"/>
        </w:rPr>
      </w:pPr>
    </w:p>
    <w:p w:rsidR="00B57B5B" w:rsidRPr="004A32C8" w:rsidRDefault="00B57B5B" w:rsidP="00B57B5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B57B5B" w:rsidRDefault="00B57B5B" w:rsidP="00B57B5B">
      <w:pPr>
        <w:ind w:firstLine="709"/>
        <w:jc w:val="both"/>
        <w:rPr>
          <w:sz w:val="24"/>
          <w:szCs w:val="24"/>
        </w:rPr>
      </w:pPr>
    </w:p>
    <w:p w:rsidR="00B57B5B" w:rsidRDefault="00B57B5B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A51A4D" w:rsidRDefault="00B57B5B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программы предполагает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целевой программы автономного округа </w:t>
      </w:r>
      <w:r w:rsidR="00A51A4D" w:rsidRPr="004E63A8">
        <w:rPr>
          <w:rStyle w:val="FontStyle14"/>
          <w:b w:val="0"/>
          <w:sz w:val="24"/>
          <w:szCs w:val="24"/>
        </w:rPr>
        <w:t>«</w:t>
      </w:r>
      <w:r w:rsidR="00A51A4D" w:rsidRPr="004E63A8">
        <w:rPr>
          <w:sz w:val="24"/>
          <w:szCs w:val="24"/>
        </w:rPr>
        <w:t>Развитие транспортной системы Ханты-Мансийского автономного округа - Югры на 2011 - 2013 годы</w:t>
      </w:r>
      <w:r w:rsidR="00A51A4D">
        <w:rPr>
          <w:sz w:val="24"/>
          <w:szCs w:val="24"/>
        </w:rPr>
        <w:t xml:space="preserve"> и на период до 2015 года</w:t>
      </w:r>
      <w:r w:rsidR="00A51A4D" w:rsidRPr="004E63A8">
        <w:rPr>
          <w:rStyle w:val="FontStyle14"/>
          <w:b w:val="0"/>
          <w:sz w:val="24"/>
          <w:szCs w:val="24"/>
        </w:rPr>
        <w:t>»</w:t>
      </w:r>
      <w:r w:rsidR="00DD6481">
        <w:rPr>
          <w:sz w:val="24"/>
          <w:szCs w:val="24"/>
        </w:rPr>
        <w:t xml:space="preserve">. </w:t>
      </w:r>
    </w:p>
    <w:p w:rsidR="00B57B5B" w:rsidRDefault="00DD6481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составляет:</w:t>
      </w:r>
      <w:r w:rsidR="00A51A4D">
        <w:rPr>
          <w:sz w:val="24"/>
          <w:szCs w:val="24"/>
        </w:rPr>
        <w:t xml:space="preserve"> 95% - доля бюджета автономного округа, 5% - доля бюджета муниципального образования</w:t>
      </w:r>
    </w:p>
    <w:p w:rsidR="00B57B5B" w:rsidRDefault="00466979" w:rsidP="00466979">
      <w:pPr>
        <w:suppressAutoHyphens/>
        <w:ind w:firstLine="567"/>
        <w:jc w:val="both"/>
        <w:rPr>
          <w:sz w:val="24"/>
          <w:szCs w:val="24"/>
        </w:rPr>
      </w:pPr>
      <w:r w:rsidRPr="00466979">
        <w:rPr>
          <w:sz w:val="24"/>
          <w:szCs w:val="24"/>
        </w:rPr>
        <w:t>Распределение объема финансирования</w:t>
      </w:r>
      <w:r>
        <w:rPr>
          <w:sz w:val="24"/>
          <w:szCs w:val="24"/>
        </w:rPr>
        <w:t xml:space="preserve"> по мероприятиям программы на 2012-2014 годы производится в соответствии с Адресной инвестиционной программой Ханты-Мансийского автономного округа.</w:t>
      </w:r>
    </w:p>
    <w:p w:rsidR="00466979" w:rsidRDefault="00466979" w:rsidP="00A51A4D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2015-20</w:t>
      </w:r>
      <w:r w:rsidR="00A51A4D">
        <w:rPr>
          <w:sz w:val="24"/>
          <w:szCs w:val="24"/>
        </w:rPr>
        <w:t>20</w:t>
      </w:r>
      <w:r>
        <w:rPr>
          <w:sz w:val="24"/>
          <w:szCs w:val="24"/>
        </w:rPr>
        <w:t xml:space="preserve"> годы в программе предусмотрен объем финансирования за счет средств бюджета муниципального образования и  составляет долю </w:t>
      </w:r>
      <w:proofErr w:type="spellStart"/>
      <w:r>
        <w:rPr>
          <w:sz w:val="24"/>
          <w:szCs w:val="24"/>
        </w:rPr>
        <w:t>софинансировани</w:t>
      </w:r>
      <w:r w:rsidR="009B540C"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местного бюджета в размере  </w:t>
      </w:r>
      <w:r w:rsidR="00A51A4D">
        <w:rPr>
          <w:sz w:val="24"/>
          <w:szCs w:val="24"/>
        </w:rPr>
        <w:t>5%.</w:t>
      </w:r>
    </w:p>
    <w:p w:rsidR="00487226" w:rsidRDefault="00492E17" w:rsidP="00492E17">
      <w:pPr>
        <w:ind w:firstLine="567"/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Изменения в программу в части средств окружного бюджета будут </w:t>
      </w:r>
      <w:r>
        <w:rPr>
          <w:sz w:val="24"/>
          <w:szCs w:val="24"/>
        </w:rPr>
        <w:t>вноситься</w:t>
      </w:r>
      <w:r w:rsidRPr="00492E17">
        <w:rPr>
          <w:sz w:val="24"/>
          <w:szCs w:val="24"/>
        </w:rPr>
        <w:t xml:space="preserve"> после </w:t>
      </w:r>
      <w:r>
        <w:rPr>
          <w:sz w:val="24"/>
          <w:szCs w:val="24"/>
        </w:rPr>
        <w:t>утверждения лимитов финансирования Законом автономного округа о бюджете на очередной год и плановый период.</w:t>
      </w:r>
    </w:p>
    <w:p w:rsidR="00492E17" w:rsidRDefault="00466979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соблюдении установленного уровня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д</w:t>
      </w:r>
      <w:r w:rsidR="00492E17">
        <w:rPr>
          <w:sz w:val="24"/>
          <w:szCs w:val="24"/>
        </w:rPr>
        <w:t>оля окружного бюджета на 2015-20</w:t>
      </w:r>
      <w:r w:rsidR="00A51A4D">
        <w:rPr>
          <w:sz w:val="24"/>
          <w:szCs w:val="24"/>
        </w:rPr>
        <w:t>20</w:t>
      </w:r>
      <w:r w:rsidR="00492E17">
        <w:rPr>
          <w:sz w:val="24"/>
          <w:szCs w:val="24"/>
        </w:rPr>
        <w:t xml:space="preserve"> годы </w:t>
      </w:r>
      <w:r>
        <w:rPr>
          <w:sz w:val="24"/>
          <w:szCs w:val="24"/>
        </w:rPr>
        <w:t>должна составить:</w:t>
      </w:r>
    </w:p>
    <w:p w:rsidR="00492E17" w:rsidRDefault="00492E17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2015 год </w:t>
      </w:r>
      <w:r w:rsidR="00E856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51A4D">
        <w:rPr>
          <w:sz w:val="24"/>
          <w:szCs w:val="24"/>
        </w:rPr>
        <w:t>215 764</w:t>
      </w:r>
      <w:r>
        <w:rPr>
          <w:sz w:val="24"/>
          <w:szCs w:val="24"/>
        </w:rPr>
        <w:t xml:space="preserve"> тыс. руб.</w:t>
      </w:r>
    </w:p>
    <w:p w:rsidR="00492E17" w:rsidRDefault="00492E17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2016 год </w:t>
      </w:r>
      <w:r w:rsidR="00E856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51A4D">
        <w:rPr>
          <w:sz w:val="24"/>
          <w:szCs w:val="24"/>
        </w:rPr>
        <w:t>205 694</w:t>
      </w:r>
      <w:r>
        <w:rPr>
          <w:sz w:val="24"/>
          <w:szCs w:val="24"/>
        </w:rPr>
        <w:t xml:space="preserve"> тыс. руб.</w:t>
      </w:r>
    </w:p>
    <w:p w:rsidR="00A51A4D" w:rsidRDefault="00A51A4D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2017 год – 167 086 тыс. руб.</w:t>
      </w:r>
    </w:p>
    <w:p w:rsidR="00A51A4D" w:rsidRDefault="00A51A4D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2018 год – 195 548 тыс. руб.</w:t>
      </w:r>
    </w:p>
    <w:p w:rsidR="00A51A4D" w:rsidRDefault="00A51A4D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2019 год – 216 524 тыс. руб.</w:t>
      </w:r>
    </w:p>
    <w:p w:rsidR="00A51A4D" w:rsidRPr="00492E17" w:rsidRDefault="00A51A4D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2020 год – 219 450 тыс. руб.</w:t>
      </w:r>
    </w:p>
    <w:sectPr w:rsidR="00A51A4D" w:rsidRPr="00492E17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972DC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305EB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32C8"/>
    <w:rsid w:val="004A43CB"/>
    <w:rsid w:val="004B0DD0"/>
    <w:rsid w:val="004B3312"/>
    <w:rsid w:val="004B794F"/>
    <w:rsid w:val="004C6EAB"/>
    <w:rsid w:val="004D1A19"/>
    <w:rsid w:val="004D3E13"/>
    <w:rsid w:val="004D714B"/>
    <w:rsid w:val="004F3D6F"/>
    <w:rsid w:val="00500FB0"/>
    <w:rsid w:val="005046AC"/>
    <w:rsid w:val="00520402"/>
    <w:rsid w:val="00530606"/>
    <w:rsid w:val="00531684"/>
    <w:rsid w:val="005660E6"/>
    <w:rsid w:val="005708A8"/>
    <w:rsid w:val="005726C9"/>
    <w:rsid w:val="00581060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76A7E"/>
    <w:rsid w:val="008933D0"/>
    <w:rsid w:val="008A45F2"/>
    <w:rsid w:val="008A4BD6"/>
    <w:rsid w:val="008A52E7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B0E39"/>
    <w:rsid w:val="009B540C"/>
    <w:rsid w:val="009D36A1"/>
    <w:rsid w:val="009E220E"/>
    <w:rsid w:val="00A06D2D"/>
    <w:rsid w:val="00A27D3B"/>
    <w:rsid w:val="00A37DD3"/>
    <w:rsid w:val="00A51A4D"/>
    <w:rsid w:val="00A53BD8"/>
    <w:rsid w:val="00A53E93"/>
    <w:rsid w:val="00A55524"/>
    <w:rsid w:val="00A67A8A"/>
    <w:rsid w:val="00A73DAB"/>
    <w:rsid w:val="00A84165"/>
    <w:rsid w:val="00AB757D"/>
    <w:rsid w:val="00AF017E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B7AB-B885-40DF-9A87-00A2BE1A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9</cp:revision>
  <cp:lastPrinted>2012-04-05T06:26:00Z</cp:lastPrinted>
  <dcterms:created xsi:type="dcterms:W3CDTF">2012-07-02T04:38:00Z</dcterms:created>
  <dcterms:modified xsi:type="dcterms:W3CDTF">2012-10-11T06:39:00Z</dcterms:modified>
</cp:coreProperties>
</file>